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3DFE" w14:textId="77777777" w:rsidR="00535EFA" w:rsidRDefault="00535EFA">
      <w:pPr>
        <w:rPr>
          <w:noProof/>
        </w:rPr>
      </w:pPr>
    </w:p>
    <w:p w14:paraId="1D04730F" w14:textId="5FA765CC" w:rsidR="003618CD" w:rsidRDefault="00535EFA">
      <w:r>
        <w:rPr>
          <w:noProof/>
        </w:rPr>
        <w:drawing>
          <wp:inline distT="0" distB="0" distL="0" distR="0" wp14:anchorId="69A145BF" wp14:editId="069BC482">
            <wp:extent cx="5937885" cy="2237014"/>
            <wp:effectExtent l="0" t="0" r="5715" b="0"/>
            <wp:docPr id="1151988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237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BAE79F" w14:textId="61EDAF36" w:rsidR="00535EFA" w:rsidRPr="00535EFA" w:rsidRDefault="00535EFA" w:rsidP="00535EFA">
      <w:pPr>
        <w:jc w:val="both"/>
        <w:rPr>
          <w:rFonts w:ascii="Minion Pro" w:hAnsi="Minion Pro"/>
          <w:sz w:val="22"/>
          <w:szCs w:val="22"/>
        </w:rPr>
      </w:pPr>
      <w:r w:rsidRPr="00535EFA">
        <w:rPr>
          <w:rFonts w:ascii="Minion Pro" w:hAnsi="Minion Pro"/>
          <w:b/>
          <w:bCs/>
          <w:sz w:val="22"/>
          <w:szCs w:val="22"/>
        </w:rPr>
        <w:t>Supplementary Fig</w:t>
      </w:r>
      <w:r w:rsidR="0039224D">
        <w:rPr>
          <w:rFonts w:ascii="Minion Pro" w:hAnsi="Minion Pro"/>
          <w:b/>
          <w:bCs/>
          <w:sz w:val="22"/>
          <w:szCs w:val="22"/>
        </w:rPr>
        <w:t>ure</w:t>
      </w:r>
      <w:r w:rsidRPr="00535EFA">
        <w:rPr>
          <w:rFonts w:ascii="Minion Pro" w:hAnsi="Minion Pro"/>
          <w:b/>
          <w:bCs/>
          <w:sz w:val="22"/>
          <w:szCs w:val="22"/>
        </w:rPr>
        <w:t xml:space="preserve"> S</w:t>
      </w:r>
      <w:r w:rsidR="000A4666">
        <w:rPr>
          <w:rFonts w:ascii="Minion Pro" w:hAnsi="Minion Pro"/>
          <w:b/>
          <w:bCs/>
          <w:sz w:val="22"/>
          <w:szCs w:val="22"/>
        </w:rPr>
        <w:t>3</w:t>
      </w:r>
      <w:r w:rsidRPr="00535EFA">
        <w:rPr>
          <w:rFonts w:ascii="Minion Pro" w:hAnsi="Minion Pro"/>
          <w:b/>
          <w:bCs/>
          <w:sz w:val="22"/>
          <w:szCs w:val="22"/>
        </w:rPr>
        <w:t>:</w:t>
      </w:r>
      <w:r w:rsidRPr="00535EFA">
        <w:rPr>
          <w:rFonts w:ascii="Minion Pro" w:hAnsi="Minion Pro"/>
          <w:sz w:val="22"/>
          <w:szCs w:val="22"/>
        </w:rPr>
        <w:t xml:space="preserve"> PCA plots for the CLL and MM RNA-seq datasets.</w:t>
      </w:r>
    </w:p>
    <w:p w14:paraId="5E651873" w14:textId="03548413" w:rsidR="00535EFA" w:rsidRPr="00535EFA" w:rsidRDefault="00535EFA" w:rsidP="00535EFA">
      <w:pPr>
        <w:jc w:val="both"/>
        <w:rPr>
          <w:rFonts w:ascii="Minion Pro" w:hAnsi="Minion Pro"/>
          <w:sz w:val="22"/>
          <w:szCs w:val="22"/>
        </w:rPr>
      </w:pPr>
      <w:r w:rsidRPr="00535EFA">
        <w:rPr>
          <w:rFonts w:ascii="Minion Pro" w:hAnsi="Minion Pro"/>
          <w:sz w:val="22"/>
          <w:szCs w:val="22"/>
        </w:rPr>
        <w:t>(A) Principal component analysis plot for the CLL dataset. (B) Principal component analysis plot for the MM dataset. PCA was performed on variance-stabilized transformed expression data to evaluate sample-level structure and exploratory separation between disease and control samples. Each point represents one sample, and the axes indicate the first two principal components. CLL, chronic lymphocytic leukemia; MM, multiple myeloma; PCA, principal component analysis; RNA-seq, RNA sequencing.</w:t>
      </w:r>
    </w:p>
    <w:sectPr w:rsidR="00535EFA" w:rsidRPr="0053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 Pro">
    <w:altName w:val="Calibri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CC"/>
    <w:rsid w:val="00002B9A"/>
    <w:rsid w:val="000A4666"/>
    <w:rsid w:val="001F709C"/>
    <w:rsid w:val="002B56A1"/>
    <w:rsid w:val="002C0224"/>
    <w:rsid w:val="003618CD"/>
    <w:rsid w:val="0039224D"/>
    <w:rsid w:val="003953DB"/>
    <w:rsid w:val="00535EFA"/>
    <w:rsid w:val="00785848"/>
    <w:rsid w:val="008E432C"/>
    <w:rsid w:val="00B06D62"/>
    <w:rsid w:val="00BE07CC"/>
    <w:rsid w:val="00D1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B13E8"/>
  <w15:chartTrackingRefBased/>
  <w15:docId w15:val="{5155D07E-7E6B-46D1-AA2D-AF92729D5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Tondar</dc:creator>
  <cp:keywords/>
  <dc:description/>
  <cp:lastModifiedBy>Shima Tondar</cp:lastModifiedBy>
  <cp:revision>4</cp:revision>
  <dcterms:created xsi:type="dcterms:W3CDTF">2026-06-17T06:39:00Z</dcterms:created>
  <dcterms:modified xsi:type="dcterms:W3CDTF">2026-06-17T08:35:00Z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74a3c1ce-7fd6-4c6d-9597-6b2b3b2c85ea</vt:lpwstr>
  </property>
</Properties>
</file>